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420297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EL PREMIO DE TU VIDA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(2019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420297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420297">
        <w:rPr>
          <w:rFonts w:asciiTheme="majorHAnsi" w:hAnsiTheme="majorHAnsi" w:cstheme="majorHAnsi"/>
          <w:sz w:val="32"/>
          <w:szCs w:val="32"/>
        </w:rPr>
        <w:t>ARNFINN KOLERUD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420297" w:rsidRDefault="00CC63C2" w:rsidP="00420297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420297">
        <w:t xml:space="preserve">Una historia fresca, divertida y provocativa sobre </w:t>
      </w:r>
      <w:r w:rsidR="00420297">
        <w:t>cómo</w:t>
      </w:r>
      <w:r w:rsidR="00420297">
        <w:t xml:space="preserve"> el dinero puede cambiar nuestras vidas.</w:t>
      </w:r>
    </w:p>
    <w:p w:rsidR="00CC63C2" w:rsidRDefault="00420297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 xml:space="preserve">Todo empieza un </w:t>
      </w:r>
      <w:r>
        <w:t>día</w:t>
      </w:r>
      <w:r>
        <w:t xml:space="preserve"> normal y corriente en el que Frank y su madre ganan el gordo de la </w:t>
      </w:r>
      <w:r>
        <w:t>lotería</w:t>
      </w:r>
      <w:r>
        <w:t xml:space="preserve">. A partir de ese momento, ya no </w:t>
      </w:r>
      <w:r>
        <w:t>habrá</w:t>
      </w:r>
      <w:r>
        <w:t xml:space="preserve"> </w:t>
      </w:r>
      <w:r>
        <w:t>más</w:t>
      </w:r>
      <w:r>
        <w:t xml:space="preserve"> </w:t>
      </w:r>
      <w:r>
        <w:t>días</w:t>
      </w:r>
      <w:r>
        <w:t xml:space="preserve"> normales y corrientes para ellos. Todos en el pueblo se movilizan para rascar algo del premio. Entonces su madre lo complica </w:t>
      </w:r>
      <w:r>
        <w:t>más</w:t>
      </w:r>
      <w:r>
        <w:t xml:space="preserve"> al proponer un gran pellizco para quien realice la mejor </w:t>
      </w:r>
      <w:r>
        <w:t>acción</w:t>
      </w:r>
      <w:r>
        <w:t xml:space="preserve"> pa</w:t>
      </w:r>
      <w:r>
        <w:t>ra la comunidad. Una historia súper divertida</w:t>
      </w:r>
      <w:r>
        <w:t xml:space="preserve"> sobre lo </w:t>
      </w:r>
      <w:r>
        <w:t>difícil</w:t>
      </w:r>
      <w:r>
        <w:t xml:space="preserve"> que resulta ser </w:t>
      </w:r>
      <w:r>
        <w:t>increíblemente</w:t>
      </w:r>
      <w:r w:rsidR="00C07406">
        <w:t xml:space="preserve"> rico y (</w:t>
      </w:r>
      <w:r>
        <w:t>a la vez</w:t>
      </w:r>
      <w:r w:rsidR="00C07406">
        <w:t>)</w:t>
      </w:r>
      <w:bookmarkStart w:id="0" w:name="_GoBack"/>
      <w:bookmarkEnd w:id="0"/>
      <w:r>
        <w:t xml:space="preserve"> una buena persona.</w:t>
      </w:r>
      <w: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420297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86330" cy="364680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8840821724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33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420297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86330" cy="364680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8840821724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33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B" w:rsidRDefault="000E00FB" w:rsidP="005908C5">
      <w:r>
        <w:separator/>
      </w:r>
    </w:p>
  </w:endnote>
  <w:endnote w:type="continuationSeparator" w:id="0">
    <w:p w:rsidR="000E00FB" w:rsidRDefault="000E00F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B" w:rsidRDefault="000E00FB" w:rsidP="005908C5">
      <w:r>
        <w:separator/>
      </w:r>
    </w:p>
  </w:footnote>
  <w:footnote w:type="continuationSeparator" w:id="0">
    <w:p w:rsidR="000E00FB" w:rsidRDefault="000E00F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E00FB"/>
    <w:rsid w:val="001517E5"/>
    <w:rsid w:val="001E63B0"/>
    <w:rsid w:val="00201B00"/>
    <w:rsid w:val="00206AE1"/>
    <w:rsid w:val="00230AB1"/>
    <w:rsid w:val="002C42BC"/>
    <w:rsid w:val="00371E0F"/>
    <w:rsid w:val="003D62D0"/>
    <w:rsid w:val="00420297"/>
    <w:rsid w:val="0044214A"/>
    <w:rsid w:val="004901C3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B26FBC"/>
    <w:rsid w:val="00B90F17"/>
    <w:rsid w:val="00BC19C7"/>
    <w:rsid w:val="00BC4FCB"/>
    <w:rsid w:val="00C07406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6B1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AA7D-10CD-4563-97F8-1E89CE7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cp:lastPrinted>2021-01-26T17:07:00Z</cp:lastPrinted>
  <dcterms:created xsi:type="dcterms:W3CDTF">2021-04-05T17:10:00Z</dcterms:created>
  <dcterms:modified xsi:type="dcterms:W3CDTF">2021-04-05T17:11:00Z</dcterms:modified>
</cp:coreProperties>
</file>